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A0" w:rsidRDefault="00902DA0" w:rsidP="00902DA0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ЧАСТНОЕ УЧРЕЖДЕНИЕ ДОПОЛНИТЕЛЬНОГО ПРОФЕССИОНАЛЬНОГО ОБРАЗОВАНИЯ</w:t>
      </w:r>
    </w:p>
    <w:p w:rsidR="00902DA0" w:rsidRDefault="00902DA0" w:rsidP="00902DA0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«СРЕДА ОБУЧЕНИЯ»</w:t>
      </w:r>
    </w:p>
    <w:p w:rsidR="00902DA0" w:rsidRDefault="00902DA0" w:rsidP="00902DA0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2DA0" w:rsidRDefault="00902DA0" w:rsidP="00902DA0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2DA0" w:rsidRDefault="00902DA0" w:rsidP="00902DA0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2DA0" w:rsidRDefault="00902DA0" w:rsidP="00902DA0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2DA0" w:rsidRDefault="00902DA0" w:rsidP="00902DA0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2DA0" w:rsidRDefault="00902DA0" w:rsidP="00902DA0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2DA0" w:rsidRDefault="00902DA0" w:rsidP="00902DA0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02DA0" w:rsidRDefault="00902DA0" w:rsidP="00902DA0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работа по дисциплине: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«Основы психоанализа»</w:t>
      </w:r>
    </w:p>
    <w:p w:rsidR="00902DA0" w:rsidRDefault="00902DA0" w:rsidP="00902DA0">
      <w:pPr>
        <w:shd w:val="clear" w:color="auto" w:fill="FCFCFC"/>
        <w:spacing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2DA0" w:rsidRDefault="00902DA0" w:rsidP="00902DA0">
      <w:pPr>
        <w:shd w:val="clear" w:color="auto" w:fill="FCFCFC"/>
        <w:spacing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2DA0" w:rsidRDefault="00902DA0" w:rsidP="00902DA0">
      <w:pPr>
        <w:shd w:val="clear" w:color="auto" w:fill="FCFCFC"/>
        <w:spacing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2DA0" w:rsidRDefault="00902DA0" w:rsidP="00902DA0">
      <w:pPr>
        <w:shd w:val="clear" w:color="auto" w:fill="FCFCFC"/>
        <w:spacing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2DA0" w:rsidRDefault="00902DA0" w:rsidP="00902DA0">
      <w:pPr>
        <w:shd w:val="clear" w:color="auto" w:fill="FCFCFC"/>
        <w:spacing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2DA0" w:rsidRDefault="00902DA0" w:rsidP="00902DA0">
      <w:pPr>
        <w:shd w:val="clear" w:color="auto" w:fill="FCFCFC"/>
        <w:spacing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2DA0" w:rsidRDefault="00902DA0" w:rsidP="00902DA0">
      <w:pPr>
        <w:shd w:val="clear" w:color="auto" w:fill="FCFCFC"/>
        <w:spacing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Выполни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а): Иванов И.И.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Группа: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Проверил: Эрик Светлана Павловна</w:t>
      </w:r>
    </w:p>
    <w:p w:rsidR="00902DA0" w:rsidRDefault="00902DA0" w:rsidP="00902DA0">
      <w:pPr>
        <w:shd w:val="clear" w:color="auto" w:fill="FCFCFC"/>
        <w:spacing w:after="26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902DA0" w:rsidRDefault="00902DA0" w:rsidP="00902DA0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2DA0" w:rsidRDefault="00902DA0" w:rsidP="00902DA0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2DA0" w:rsidRDefault="00902DA0" w:rsidP="00902DA0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2DA0" w:rsidRDefault="00902DA0" w:rsidP="00902DA0">
      <w:pPr>
        <w:shd w:val="clear" w:color="auto" w:fill="FCFCFC"/>
        <w:spacing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2DA0" w:rsidRDefault="00902DA0" w:rsidP="00902DA0">
      <w:pPr>
        <w:shd w:val="clear" w:color="auto" w:fill="FCFCFC"/>
        <w:spacing w:after="26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Москва 2021 г.</w:t>
      </w:r>
    </w:p>
    <w:p w:rsidR="00902DA0" w:rsidRDefault="00902DA0" w:rsidP="006C1BC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6C1BC1" w:rsidRPr="006C1BC1" w:rsidRDefault="006C1BC1" w:rsidP="006C1B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27574" w:rsidRPr="00646513" w:rsidRDefault="00E27574" w:rsidP="00E275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Психоанализ определяется как набор психологических теорий и терапевтических техник, которые берут свое начало в работах и теориях Зигмунда Фрейда.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основе психоанализа лежит вера в то, что все люди обладают бессознательными мыслями, чувствами, желаниями и воспоминаниями. Феномен чайлдфри сегодня – это актуальная дискуссионная тема, которая не только вызывает много споров, но и влияет на развитие социума и государства. Сейчас отсутствуют крупные работы и исследования женщин, выбирающих сознательный отказ от материнства в пользу других, более важных целей. 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качестве примера я хочу привести фильм «Чайлдфри». Семейная пара не имела детей и была увлечена работой, Леонид боится детей, боится потерять свою свободу, боится ответственности. Супруга же навязывает ему необходимость иметь ребенка.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После свадьбы пары сталкиваются с необходимостью продолжения рода несколькими способами. Родители и родственники совершенно ясно дают понять, что они хотят внуков. Способ передачи этого может быть прямым или косвенным. Непосредственно, есть те члены семьи, которые прямо спрашивают пару, когда они </w:t>
      </w:r>
      <w:proofErr w:type="gramStart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планируют</w:t>
      </w:r>
      <w:proofErr w:type="gramEnd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завести детей, или “Не пора ли уже?” Другие делают более тонкие намеки, например, спрашивают, когда пара планирует приобрести дом с большей площадью, чем у них сейчас. Они могут использовать такие термины, как “часы тикают”. Обычно это адресовано жене. Друзья, состоящие в браке и беременные или у которых уже есть дети, могут задавать аналогичные вопросы о рождении ребенка. Дело в том, что на пару оказывается очень сильное давление, чтобы она “завела семью”. Фильм нам ярко демонстрирует это. Супруга Леонида сильно зависима от мнения.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Бездетность может быть добровольной или недобровольной, вызванной целым рядом причин, таких как </w:t>
      </w:r>
      <w:proofErr w:type="gramStart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желание</w:t>
      </w:r>
      <w:proofErr w:type="gramEnd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жить для себя, выбор карьеры и самореализации вместо деторождения, финансовые трудности, страх потерять форму после родов и многие другие. Некоторые бездетные люди считают важным быть частью группы единомышленников, в то время как некоторым </w:t>
      </w: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другим все равно. Действительно, широко распространенное понятие "чайлдфри" не в состоянии охватить разнообразие взглядов. 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Здесь мы видим добровольный отказ от ребенка. Леонид его не хочет</w:t>
      </w:r>
      <w:proofErr w:type="gramStart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,н</w:t>
      </w:r>
      <w:proofErr w:type="gramEnd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ему не нужна поддержка других.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Родители часто называют своих детей своей «гордостью и радостью». Но наличие детей не обязательно делает людей счастливее.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Итак, почему наличие детей не дает того счастья, которое, как мы думаем, принесет?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Родители испытывают «пик счастья» сразу после рождения ребенка. Но этот пик постепенно сходит на «нет».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После этого момента уровни счастья родителей и не-родителей постепенно расходятся, и со временем люди, не являющиеся родителями, обычно становятся более счастливыми.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Дело не в том, что родители равнодушно относятся к тому, чтобы ввести ребенка в свою жизнь, но воспитание детей - это непростая задача. Воспитание детей занимает огромное количество времени.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Как правило, родители сосредотачиваются на позитивных моментах жизни, но если происходит какой-то  казус, то родителя легко погрузит в стресс и переживания. Поэтому быть родителем непростая задача. Многие даже после того, как ими </w:t>
      </w:r>
      <w:proofErr w:type="gramStart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становятся</w:t>
      </w:r>
      <w:proofErr w:type="gramEnd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начинают задумываться о том, не чайлдфри ли они.</w:t>
      </w:r>
    </w:p>
    <w:p w:rsidR="001B2A9C" w:rsidRPr="00C669FF" w:rsidRDefault="001B2A9C" w:rsidP="001B2A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Поэтому счастье от наличия детей не особо зависит. </w:t>
      </w:r>
    </w:p>
    <w:p w:rsidR="001B2A9C" w:rsidRPr="00C669FF" w:rsidRDefault="001B2A9C" w:rsidP="001B2A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t>Существует много причин, по которым люди предпочитают не заводить детей. Некоторые предпочитают посвящать свое время работе или партнеру, работать, заботиться об окружающей среде. Важную роль могут сыграть соображения здоровья, финансовые и этические аспекты.</w:t>
      </w:r>
      <w:r w:rsidRPr="00C669FF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footnoteReference w:id="1"/>
      </w:r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Мы можем даже в обыденной жизни наблюдать как люди активно отстаивают свою позицию – не иметь детей</w:t>
      </w:r>
      <w:proofErr w:type="gramStart"/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t>.У</w:t>
      </w:r>
      <w:proofErr w:type="gramEnd"/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кого – то нет жилья, у кого-то партнера, у кого-то недостаточно хорошая работа. Но мнение по поводу детей может резко поменяться при изменении окружающих факторов.</w:t>
      </w:r>
    </w:p>
    <w:p w:rsidR="001B2A9C" w:rsidRPr="00C669FF" w:rsidRDefault="001B2A9C" w:rsidP="001B2A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Из-за более широкого репродуктивного выбора все больше и больше людей предпочитают жить без обязанности воспитывать семью. Некоторые </w:t>
      </w:r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бездетные люди всегда знали, что не хотят детей, в то время как другие приняли решение позже в жизни.</w:t>
      </w:r>
      <w:r w:rsidRPr="00C669FF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footnoteReference w:id="2"/>
      </w:r>
    </w:p>
    <w:p w:rsidR="001B2A9C" w:rsidRPr="00C669FF" w:rsidRDefault="001B2A9C" w:rsidP="001B2A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t>Многие люди любят детей, но предпочитают свободу, которой они наслаждаются в бездетном образе жизни, в то время как другие предпочитают исключительно компанию взрослых. Иногда бездетные взрослые выбирают бездетную жизнь после того, как понимают, что им нравится их жизнь такой, какая она есть, и что им будет не хватать свободы.</w:t>
      </w:r>
      <w:r w:rsidRPr="00C669FF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footnoteReference w:id="3"/>
      </w:r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Леонид это осознавал, он был поглощен работой.</w:t>
      </w:r>
    </w:p>
    <w:p w:rsidR="001B2A9C" w:rsidRPr="00C669FF" w:rsidRDefault="001B2A9C" w:rsidP="001B2A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9" w:history="1"/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t>Решение не рожать детей не является эгоистичным по своей сути. Исторически сложилось так, что многие бездетные люди были активными </w:t>
      </w:r>
      <w:hyperlink r:id="rId10" w:history="1">
        <w:r w:rsidRPr="00C669FF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волонтерами и щедрыми филантропами</w:t>
        </w:r>
      </w:hyperlink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t>, в то время как другие проводили свое детство, помогая воспитывать своих братьев и сестер, или в настоящее время заботятся о своих стареющих родителях. Слишком много детей попало в этот мир из-за </w:t>
      </w:r>
      <w:hyperlink r:id="rId11" w:history="1">
        <w:r w:rsidRPr="00C669FF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пассивных, равнодушных, рассеянных или жестоких родителей</w:t>
        </w:r>
      </w:hyperlink>
      <w:proofErr w:type="gramStart"/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t> .</w:t>
      </w:r>
      <w:proofErr w:type="gramEnd"/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t> Быть свободным от детей - это значит делать ответственный выбор, а также знать свои пределы, интересы и намерения на всю жизнь.</w:t>
      </w:r>
    </w:p>
    <w:p w:rsidR="001B2A9C" w:rsidRPr="00C669FF" w:rsidRDefault="001B2A9C" w:rsidP="001B2A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работах З. Фрейда мало говорится о материнстве, но в работах его последователей, особенно женщин-психоаналитиков, этой теме уделяют достаточное внимание. </w:t>
      </w:r>
    </w:p>
    <w:p w:rsidR="001B2A9C" w:rsidRPr="00C669FF" w:rsidRDefault="001B2A9C" w:rsidP="001B2A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t>Сам З. Фрейд считал, что отказ женщины от своей феминной сущности, ее стремление к карьере, феминизму и соревнованию с мужчинами кроется в «комплексе маскулинности», как следствии кастрационного комплекса</w:t>
      </w:r>
      <w:r w:rsidRPr="00C669FF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footnoteReference w:id="4"/>
      </w:r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 современном психоанализе большую роль играют психоаналитики феминистической направленности, которые продолжают развивать более ранние теории о влиянии матери на формирование личности ребенка. Феномен «чайлдфри» в полной мере начали описывать только в </w:t>
      </w:r>
      <w:proofErr w:type="gramStart"/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t>последней половине</w:t>
      </w:r>
      <w:proofErr w:type="gramEnd"/>
      <w:r w:rsidRPr="00C669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XX века, поэтому на данный момент эта тема полна вопросов без ответов.</w:t>
      </w:r>
      <w:r w:rsidRPr="00C669FF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footnoteReference w:id="5"/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Психоанализ предполагает, что люди могут получить представление о своем текущем состоянии ума, доведя содержание бессознательного до сознательного осознания. Благодаря этому процессу человек может избавиться от психологического стресса. 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Психоанализ проблемы чайлдфри предполагает следующее:</w:t>
      </w:r>
    </w:p>
    <w:p w:rsidR="001B2A9C" w:rsidRPr="00C669FF" w:rsidRDefault="001B2A9C" w:rsidP="001B2A9C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поведение человека влияют его бессознательные влечения.</w:t>
      </w:r>
    </w:p>
    <w:p w:rsidR="001B2A9C" w:rsidRPr="00C669FF" w:rsidRDefault="001B2A9C" w:rsidP="001B2A9C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Эмоциональные и психологические проблемы, такие как депрессия и тревога, часто коренятся в конфликтах между </w:t>
      </w:r>
      <w:proofErr w:type="gramStart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сознательным</w:t>
      </w:r>
      <w:proofErr w:type="gramEnd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бессознательным.</w:t>
      </w:r>
    </w:p>
    <w:p w:rsidR="001B2A9C" w:rsidRPr="00C669FF" w:rsidRDefault="001B2A9C" w:rsidP="001B2A9C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hyperlink r:id="rId12" w:history="1">
        <w:r w:rsidRPr="00C669FF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На</w:t>
        </w:r>
      </w:hyperlink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развитие </w:t>
      </w:r>
      <w:hyperlink r:id="rId13" w:history="1">
        <w:r w:rsidRPr="00C669FF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личности</w:t>
        </w:r>
      </w:hyperlink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сильно влияют события раннего детства. </w:t>
      </w:r>
      <w:proofErr w:type="gramStart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Возможно</w:t>
      </w:r>
      <w:proofErr w:type="gramEnd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ребенку родители не давали заботу  он чувствовал себя несчастным, поэтому не хочет сейчас детей. Исследования З. Фрейда в сфере детско-родительских отношений основывались на идее, что поведение младенца базируется на инстинктах, а мать важна как источник удовлетворения этих инстинктов. Именно удовлетворение потребностей лежит в основе любви ребенка к собственной матери. З. Фрейд не рассматривал личность матери как решающий образ в психологическом развитии ребенка, а акцентировал внимание на треугольнике «мать — отец — ребенок».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Дети в раннем возрасте проявляют сексуальный интерес к родителю. З. Фрейд описывает такое поведение у мальчика — желание спать с матерью в одной кровати, даже попытки ее соблазнения, а также у девочки в отношении отца — кокетство и ревность к матери.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Зачастую сами родители способствуют проявлению эдиповой установки, особенно сильно это заметно в ситуации, когда в семье несколько детей. Часто отцы отдают предпочтение девочкам, а матери — сыновьям.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Внешние влияния, включая социальные нормы, религиозные учения и другие культурные влияния, помогают подавлять эдипов комплекс.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Именно из этого возникает сознание ребенка или его общее чувство правильного и неправильного. Однако в некоторых случаях Фрейд также предположил, что эти подавленные чувства могут также привести к </w:t>
      </w: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бессознательному чувству вины. Хотя эта вина может не ощущаться явно, она все же может влиять на сознательные действия человека.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Большинство людей остаются бездетными на протяжении значительных отрезков своей жизни и активно стараются не забеременеть и не иметь детей.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этом контексте бездетность - нормальный человеческий опыт. Бездетность - это динамический процесс, который вызывает различные эмоции и социальные реакции в разные моменты времени, а также результат. Таким образом, значение бездетности может меняться на протяжении всей жизни человека.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целом, я согласна с позицией психоанализа. Социальное, психологическое, экономическое, гормональное и семейное давление, направленное на воспроизводство, - сильные факторы, которые приводят к тому, что деторождение считается нормой. Люди, отклоняющиеся от нормы, могут не только чувствовать себя «другими», но и «стигматизированными», потому что у них нет детей. Бездетность подразумевает не только физическое отсутствие детей, но и сильные эмоциональные реакции, которые могут включать сожаление, потерю, печаль, неудачу, горе, депрессию, смущение или чувство неполноценности, поскольку люди не имеют желаемого или ожидаемого потомства. С точки зрения жизненного пути бездетные люди могут иногда чувствовать себя неловко, когда их друзья беременны или заняты детородными обязанностями, и они могут быть исключены из разговоров или событий, потому что они не принадлежат к социальной группе «родителей».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Это мнение резко отличается от взглядов людей, которые считают себя «бездетными», которые рассматривают отсутствие детей как освобождающий и позитивный опыт. Пары, у которых нет детей, имеют больше времени, чтобы быть вместе, и больше свободных денег, чтобы заниматься интересными делами, и они сообщают о более высоком уровне удовлетворенности отношениями, поскольку они не обременены финансовыми, эмоциональными и временными ограничениями отцовства.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Таким образом, можно сделать выводы:</w:t>
      </w:r>
    </w:p>
    <w:p w:rsidR="001B2A9C" w:rsidRPr="00C669FF" w:rsidRDefault="001B2A9C" w:rsidP="001B2A9C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Чайлдфри может быть обоснован естественными причинами (отсутствие возможности родить), так и защитным механизмом </w:t>
      </w: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(плохие отношения с родителями, и нежеланием брать ответственность за маленькую жизнь.</w:t>
      </w:r>
      <w:proofErr w:type="gramEnd"/>
    </w:p>
    <w:p w:rsidR="001B2A9C" w:rsidRPr="00C669FF" w:rsidRDefault="001B2A9C" w:rsidP="001B2A9C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Чайлдфри тесно связывают и с историческим периодом. Снижение рождаемости и рост числа женщин, не желающих </w:t>
      </w:r>
      <w:proofErr w:type="gramStart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рожать</w:t>
      </w:r>
      <w:proofErr w:type="gramEnd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связан с фемнистскими движениями.</w:t>
      </w:r>
    </w:p>
    <w:p w:rsidR="001B2A9C" w:rsidRPr="00C669FF" w:rsidRDefault="001B2A9C" w:rsidP="001B2A9C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Часто чайлдфри чувствуют себя неуверенно рядом с парами с детьми, что говорит о наличии комплексов или защитной реакции.</w:t>
      </w:r>
    </w:p>
    <w:p w:rsidR="001B2A9C" w:rsidRPr="00C669FF" w:rsidRDefault="001B2A9C" w:rsidP="001B2A9C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Человек</w:t>
      </w:r>
      <w:proofErr w:type="gramEnd"/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позиционирующий себя как чайлдфри может изменить свою позицию в зависимости от жизненных обстоятельств (встреча подходящего партнера, к примеру, обретение финансовой стабильности).</w:t>
      </w:r>
    </w:p>
    <w:p w:rsidR="001B2A9C" w:rsidRPr="00C669FF" w:rsidRDefault="001B2A9C" w:rsidP="001B2A9C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точки зрения психоанализа проблему чаще всего отрабатывают с точки зрения детско-родительских отношений.</w:t>
      </w: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B2A9C" w:rsidRPr="00C669FF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Список литературы</w:t>
      </w:r>
    </w:p>
    <w:p w:rsidR="001B2A9C" w:rsidRPr="00C669FF" w:rsidRDefault="001B2A9C" w:rsidP="001B2A9C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Бичарова М.М., Морозова О.В. Идеология чайлдфри и её влияние на современную систему семейных ценностей // Глобальный научный потенциал. Психология и педагогика. — 2016. — №12 (69). С. 7-9.</w:t>
      </w:r>
    </w:p>
    <w:p w:rsidR="001B2A9C" w:rsidRPr="00C669FF" w:rsidRDefault="001B2A9C" w:rsidP="001B2A9C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Грицай Л. А. Некоторые аспекты научного изучения феномена «чайлдфри» // Культура и образование.</w:t>
      </w:r>
    </w:p>
    <w:p w:rsidR="001B2A9C" w:rsidRPr="00C669FF" w:rsidRDefault="001B2A9C" w:rsidP="001B2A9C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Жанбаз. О.О. Чайлдфри в контексте трансформации семейных отношений // Вестник ЗабГУ. — 2014. — № 12 (115). С. 89-97.</w:t>
      </w:r>
    </w:p>
    <w:p w:rsidR="001B2A9C" w:rsidRPr="00C669FF" w:rsidRDefault="001B2A9C" w:rsidP="001B2A9C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Пещеров Г., Пирогов А. Институт семьи: эволюция и проблемы в современном мире // Власть. — 2013. — №10. С. 109.</w:t>
      </w:r>
    </w:p>
    <w:p w:rsidR="001B2A9C" w:rsidRPr="00C669FF" w:rsidRDefault="001B2A9C" w:rsidP="001B2A9C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69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Фрейд, З. Введение в психоанализ / З. Фрейд. - М.: АСТ, 2018. - 720 c.</w:t>
      </w:r>
    </w:p>
    <w:p w:rsidR="001B2A9C" w:rsidRPr="00C669FF" w:rsidRDefault="001B2A9C" w:rsidP="001B2A9C">
      <w:pPr>
        <w:rPr>
          <w:sz w:val="26"/>
          <w:szCs w:val="26"/>
        </w:rPr>
      </w:pPr>
    </w:p>
    <w:p w:rsidR="001B2A9C" w:rsidRPr="006C1BC1" w:rsidRDefault="001B2A9C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sz w:val="28"/>
          <w:szCs w:val="28"/>
        </w:rPr>
      </w:pPr>
    </w:p>
    <w:bookmarkEnd w:id="0"/>
    <w:p w:rsidR="00502AF8" w:rsidRPr="006C1BC1" w:rsidRDefault="00502AF8" w:rsidP="001B2A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sz w:val="28"/>
          <w:szCs w:val="28"/>
        </w:rPr>
      </w:pPr>
    </w:p>
    <w:sectPr w:rsidR="00502AF8" w:rsidRPr="006C1BC1" w:rsidSect="00383D8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2A6" w:rsidRDefault="005F32A6" w:rsidP="00BF04B9">
      <w:pPr>
        <w:spacing w:after="0" w:line="240" w:lineRule="auto"/>
      </w:pPr>
      <w:r>
        <w:separator/>
      </w:r>
    </w:p>
  </w:endnote>
  <w:endnote w:type="continuationSeparator" w:id="0">
    <w:p w:rsidR="005F32A6" w:rsidRDefault="005F32A6" w:rsidP="00BF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2A6" w:rsidRDefault="005F32A6" w:rsidP="00BF04B9">
      <w:pPr>
        <w:spacing w:after="0" w:line="240" w:lineRule="auto"/>
      </w:pPr>
      <w:r>
        <w:separator/>
      </w:r>
    </w:p>
  </w:footnote>
  <w:footnote w:type="continuationSeparator" w:id="0">
    <w:p w:rsidR="005F32A6" w:rsidRDefault="005F32A6" w:rsidP="00BF04B9">
      <w:pPr>
        <w:spacing w:after="0" w:line="240" w:lineRule="auto"/>
      </w:pPr>
      <w:r>
        <w:continuationSeparator/>
      </w:r>
    </w:p>
  </w:footnote>
  <w:footnote w:id="1">
    <w:p w:rsidR="001B2A9C" w:rsidRPr="00257915" w:rsidRDefault="001B2A9C" w:rsidP="001B2A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257915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257915">
        <w:rPr>
          <w:rFonts w:ascii="Times New Roman" w:hAnsi="Times New Roman" w:cs="Times New Roman"/>
          <w:sz w:val="16"/>
          <w:szCs w:val="16"/>
        </w:rPr>
        <w:t xml:space="preserve"> Пещеров Г., Пирогов А. Институт семьи: эволюция и проблемы в современном мире // Власть. — 2013. — №10. С. 109.</w:t>
      </w:r>
    </w:p>
  </w:footnote>
  <w:footnote w:id="2">
    <w:p w:rsidR="001B2A9C" w:rsidRPr="00257915" w:rsidRDefault="001B2A9C" w:rsidP="001B2A9C">
      <w:pPr>
        <w:pStyle w:val="a5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57915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257915">
        <w:rPr>
          <w:rFonts w:ascii="Times New Roman" w:hAnsi="Times New Roman" w:cs="Times New Roman"/>
          <w:sz w:val="16"/>
          <w:szCs w:val="16"/>
        </w:rPr>
        <w:t xml:space="preserve"> Грицай Л. А. Некоторые аспекты научного изучения феномена «чайлдфри» // Культура и образование.</w:t>
      </w:r>
    </w:p>
    <w:p w:rsidR="001B2A9C" w:rsidRPr="00257915" w:rsidRDefault="001B2A9C" w:rsidP="001B2A9C">
      <w:pPr>
        <w:pStyle w:val="a5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57915">
        <w:rPr>
          <w:rFonts w:ascii="Times New Roman" w:hAnsi="Times New Roman" w:cs="Times New Roman"/>
          <w:sz w:val="16"/>
          <w:szCs w:val="16"/>
        </w:rPr>
        <w:t>2013. Октябрь. № 2. [Электронный ресурс]. URL: http://vestnik-rzi.ru/2013/10/1003</w:t>
      </w:r>
    </w:p>
  </w:footnote>
  <w:footnote w:id="3">
    <w:p w:rsidR="001B2A9C" w:rsidRPr="00257915" w:rsidRDefault="001B2A9C" w:rsidP="001B2A9C">
      <w:pPr>
        <w:pStyle w:val="a5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57915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257915">
        <w:rPr>
          <w:rFonts w:ascii="Times New Roman" w:hAnsi="Times New Roman" w:cs="Times New Roman"/>
          <w:sz w:val="16"/>
          <w:szCs w:val="16"/>
        </w:rPr>
        <w:t xml:space="preserve"> Жанбаз. О.О. Чайлдфри в контексте трансформации семейных отношений // Вестник ЗабГУ. — 2014. — № 12 (115). С. 89-97.</w:t>
      </w:r>
    </w:p>
  </w:footnote>
  <w:footnote w:id="4">
    <w:p w:rsidR="001B2A9C" w:rsidRPr="00257915" w:rsidRDefault="001B2A9C" w:rsidP="001B2A9C">
      <w:pPr>
        <w:pStyle w:val="a5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57915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257915">
        <w:rPr>
          <w:rFonts w:ascii="Times New Roman" w:hAnsi="Times New Roman" w:cs="Times New Roman"/>
          <w:sz w:val="16"/>
          <w:szCs w:val="16"/>
        </w:rPr>
        <w:t xml:space="preserve">  Фрейд, З. Введение в психоанализ / З. Фрейд. - М.: АСТ, 2018. - 720 c.</w:t>
      </w:r>
    </w:p>
  </w:footnote>
  <w:footnote w:id="5">
    <w:p w:rsidR="001B2A9C" w:rsidRPr="00502AF8" w:rsidRDefault="001B2A9C" w:rsidP="001B2A9C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57915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257915">
        <w:rPr>
          <w:rFonts w:ascii="Times New Roman" w:hAnsi="Times New Roman" w:cs="Times New Roman"/>
          <w:sz w:val="16"/>
          <w:szCs w:val="16"/>
        </w:rPr>
        <w:t xml:space="preserve"> Бичарова М.М., Морозова О.В. Идеология чайлдфри и её влияние на современную систему семейных ценностей // Глобальный научный потенциал. Психология и педагогика. — 2016. — №12 (69). С. 7-9.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2548"/>
    <w:multiLevelType w:val="multilevel"/>
    <w:tmpl w:val="E326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85925"/>
    <w:multiLevelType w:val="hybridMultilevel"/>
    <w:tmpl w:val="5AF601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377C92"/>
    <w:multiLevelType w:val="hybridMultilevel"/>
    <w:tmpl w:val="88CEB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62A0D16"/>
    <w:multiLevelType w:val="multilevel"/>
    <w:tmpl w:val="5D50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0A4F52"/>
    <w:multiLevelType w:val="multilevel"/>
    <w:tmpl w:val="791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95"/>
    <w:rsid w:val="000556C0"/>
    <w:rsid w:val="001B2A9C"/>
    <w:rsid w:val="00257915"/>
    <w:rsid w:val="002E1196"/>
    <w:rsid w:val="00383D80"/>
    <w:rsid w:val="00394CC1"/>
    <w:rsid w:val="004B002E"/>
    <w:rsid w:val="004D31CA"/>
    <w:rsid w:val="00502AF8"/>
    <w:rsid w:val="005F32A6"/>
    <w:rsid w:val="006C1BC1"/>
    <w:rsid w:val="006C6BF9"/>
    <w:rsid w:val="007A21B4"/>
    <w:rsid w:val="00811C26"/>
    <w:rsid w:val="00886FBA"/>
    <w:rsid w:val="00902DA0"/>
    <w:rsid w:val="009D2E95"/>
    <w:rsid w:val="00BF04B9"/>
    <w:rsid w:val="00CC30C1"/>
    <w:rsid w:val="00E27574"/>
    <w:rsid w:val="00F2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C1"/>
  </w:style>
  <w:style w:type="paragraph" w:styleId="2">
    <w:name w:val="heading 2"/>
    <w:basedOn w:val="a"/>
    <w:link w:val="20"/>
    <w:uiPriority w:val="9"/>
    <w:qFormat/>
    <w:rsid w:val="004B0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00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00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00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002E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BF04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F04B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F04B9"/>
    <w:rPr>
      <w:vertAlign w:val="superscript"/>
    </w:rPr>
  </w:style>
  <w:style w:type="paragraph" w:styleId="a8">
    <w:name w:val="List Paragraph"/>
    <w:basedOn w:val="a"/>
    <w:uiPriority w:val="34"/>
    <w:qFormat/>
    <w:rsid w:val="00502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C1"/>
  </w:style>
  <w:style w:type="paragraph" w:styleId="2">
    <w:name w:val="heading 2"/>
    <w:basedOn w:val="a"/>
    <w:link w:val="20"/>
    <w:uiPriority w:val="9"/>
    <w:qFormat/>
    <w:rsid w:val="004B0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00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00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00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002E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BF04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F04B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F04B9"/>
    <w:rPr>
      <w:vertAlign w:val="superscript"/>
    </w:rPr>
  </w:style>
  <w:style w:type="paragraph" w:styleId="a8">
    <w:name w:val="List Paragraph"/>
    <w:basedOn w:val="a"/>
    <w:uiPriority w:val="34"/>
    <w:qFormat/>
    <w:rsid w:val="00502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verywellmind.com/personality-perspectives-279595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verywellmind.com/personality-perspectives-27959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ildfreebychoice.com/shame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hildfreebychoice.com/giving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olunteermatch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DD74-7313-465D-B96B-FC4AA835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</dc:creator>
  <cp:lastModifiedBy>User</cp:lastModifiedBy>
  <cp:revision>7</cp:revision>
  <dcterms:created xsi:type="dcterms:W3CDTF">2022-08-18T14:08:00Z</dcterms:created>
  <dcterms:modified xsi:type="dcterms:W3CDTF">2022-11-24T11:05:00Z</dcterms:modified>
</cp:coreProperties>
</file>